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72990" w14:textId="3E010345" w:rsidR="00E2335C" w:rsidRPr="00E2335C" w:rsidRDefault="00E2335C" w:rsidP="00E2335C">
      <w:pPr>
        <w:ind w:left="720"/>
        <w:rPr>
          <w:b/>
          <w:bCs/>
          <w:color w:val="002060"/>
          <w:sz w:val="48"/>
          <w:szCs w:val="48"/>
        </w:rPr>
      </w:pPr>
      <w:r w:rsidRPr="00E2335C">
        <w:rPr>
          <w:b/>
          <w:bCs/>
          <w:color w:val="002060"/>
          <w:sz w:val="48"/>
          <w:szCs w:val="48"/>
        </w:rPr>
        <w:t>POTENTIAL IMPACTS ON SKAGIT TRANSIT IF THE CLIMATE COMMITMENT ACT IS REPEALED</w:t>
      </w:r>
    </w:p>
    <w:p w14:paraId="7C104656" w14:textId="77777777" w:rsidR="00E2335C" w:rsidRPr="00E2335C" w:rsidRDefault="00E2335C" w:rsidP="00E2335C">
      <w:pPr>
        <w:ind w:left="720"/>
        <w:rPr>
          <w:b/>
          <w:bCs/>
          <w:color w:val="002060"/>
          <w:sz w:val="32"/>
          <w:szCs w:val="32"/>
        </w:rPr>
      </w:pPr>
      <w:r w:rsidRPr="00E2335C">
        <w:rPr>
          <w:b/>
          <w:bCs/>
          <w:color w:val="002060"/>
          <w:sz w:val="32"/>
          <w:szCs w:val="32"/>
        </w:rPr>
        <w:t xml:space="preserve">Facts and Information About Skagit Transit and CCA Funding </w:t>
      </w:r>
    </w:p>
    <w:p w14:paraId="42D6667B" w14:textId="77777777" w:rsidR="00E2335C" w:rsidRDefault="00E2335C" w:rsidP="00E2335C">
      <w:pPr>
        <w:ind w:left="720"/>
      </w:pPr>
      <w:r w:rsidRPr="00E2335C">
        <w:t>Initiative 2117 on the Nov. 2024 statewide ballot would repeal sections of the 2021 Washington Climate Commitment</w:t>
      </w:r>
      <w:r>
        <w:t xml:space="preserve"> </w:t>
      </w:r>
      <w:r w:rsidRPr="00E2335C">
        <w:t>Act (CCA), including the “cap and invest” program to reduce greenhouse gas emissions by 95 percent below 1990</w:t>
      </w:r>
      <w:r>
        <w:t xml:space="preserve"> </w:t>
      </w:r>
      <w:r w:rsidRPr="00E2335C">
        <w:t>levels by 2050.</w:t>
      </w:r>
    </w:p>
    <w:p w14:paraId="28F3829C" w14:textId="36FAF9DF" w:rsidR="00E2335C" w:rsidRDefault="00E2335C" w:rsidP="00E2335C">
      <w:pPr>
        <w:ind w:left="720"/>
      </w:pPr>
      <w:r>
        <w:t>Skagit Transit</w:t>
      </w:r>
      <w:r w:rsidRPr="00E2335C">
        <w:t>’s</w:t>
      </w:r>
      <w:r>
        <w:t xml:space="preserve"> </w:t>
      </w:r>
      <w:r w:rsidRPr="00E2335C">
        <w:t>financial planning assumes approximately</w:t>
      </w:r>
      <w:r>
        <w:t xml:space="preserve"> </w:t>
      </w:r>
      <w:r w:rsidRPr="000F47E6">
        <w:t>$</w:t>
      </w:r>
      <w:r w:rsidR="000F47E6" w:rsidRPr="000F47E6">
        <w:t>1</w:t>
      </w:r>
      <w:r w:rsidR="002F3CD0">
        <w:t>2.6</w:t>
      </w:r>
      <w:r w:rsidR="000F47E6">
        <w:t xml:space="preserve"> million</w:t>
      </w:r>
      <w:r>
        <w:t xml:space="preserve"> </w:t>
      </w:r>
      <w:r w:rsidRPr="00E2335C">
        <w:t>in funding from the CCA</w:t>
      </w:r>
      <w:r>
        <w:t xml:space="preserve"> </w:t>
      </w:r>
      <w:r w:rsidRPr="00E2335C">
        <w:t>over the next six</w:t>
      </w:r>
      <w:r>
        <w:t xml:space="preserve"> </w:t>
      </w:r>
      <w:r w:rsidRPr="00E2335C">
        <w:t>years.</w:t>
      </w:r>
      <w:r>
        <w:t xml:space="preserve"> </w:t>
      </w:r>
      <w:r w:rsidRPr="00E2335C">
        <w:t>Th</w:t>
      </w:r>
      <w:r w:rsidR="000F47E6">
        <w:t xml:space="preserve">e </w:t>
      </w:r>
      <w:r w:rsidR="00937B14">
        <w:t>one-year</w:t>
      </w:r>
      <w:r w:rsidR="000F47E6">
        <w:t xml:space="preserve"> amount of $2.</w:t>
      </w:r>
      <w:r w:rsidR="002F3CD0">
        <w:t>1</w:t>
      </w:r>
      <w:r w:rsidR="000F47E6">
        <w:t xml:space="preserve"> million in revenue</w:t>
      </w:r>
      <w:r w:rsidRPr="00E2335C">
        <w:t xml:space="preserve"> amounts to about </w:t>
      </w:r>
      <w:r w:rsidR="002F3CD0">
        <w:t>6.1</w:t>
      </w:r>
      <w:r w:rsidR="000F47E6" w:rsidRPr="00466EA0">
        <w:t>%</w:t>
      </w:r>
      <w:r w:rsidRPr="00466EA0">
        <w:t xml:space="preserve"> percent</w:t>
      </w:r>
      <w:r w:rsidRPr="00E2335C">
        <w:t xml:space="preserve"> of the agency’s</w:t>
      </w:r>
      <w:r w:rsidR="00466EA0">
        <w:t xml:space="preserve"> </w:t>
      </w:r>
      <w:r w:rsidR="00751BE8">
        <w:t xml:space="preserve">total </w:t>
      </w:r>
      <w:r w:rsidR="00466EA0">
        <w:t>yearly</w:t>
      </w:r>
      <w:r w:rsidR="000F47E6">
        <w:t xml:space="preserve"> budget</w:t>
      </w:r>
      <w:r w:rsidRPr="00E2335C">
        <w:t>.</w:t>
      </w:r>
      <w:r>
        <w:t xml:space="preserve"> </w:t>
      </w:r>
      <w:r w:rsidRPr="00E2335C">
        <w:t>Absent replacement funds, the passage of I-2117</w:t>
      </w:r>
      <w:r w:rsidR="002F3CD0">
        <w:t xml:space="preserve"> </w:t>
      </w:r>
      <w:r w:rsidRPr="00E2335C">
        <w:t xml:space="preserve">would result in potential budget reductions to </w:t>
      </w:r>
      <w:r>
        <w:t>Skagit Transit</w:t>
      </w:r>
      <w:r w:rsidRPr="00E2335C">
        <w:t>, though no decisions have been made regarding which</w:t>
      </w:r>
      <w:r>
        <w:t xml:space="preserve"> </w:t>
      </w:r>
      <w:r w:rsidRPr="00E2335C">
        <w:t>programs, projects or services would be impacted.</w:t>
      </w:r>
      <w:r>
        <w:t xml:space="preserve"> </w:t>
      </w:r>
    </w:p>
    <w:p w14:paraId="02BA823B" w14:textId="0B2B2F62" w:rsidR="00E2335C" w:rsidRPr="00E2335C" w:rsidRDefault="00E2335C" w:rsidP="00E2335C">
      <w:pPr>
        <w:ind w:left="720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Skagit</w:t>
      </w:r>
      <w:r w:rsidRPr="00E2335C">
        <w:rPr>
          <w:b/>
          <w:bCs/>
          <w:color w:val="002060"/>
          <w:sz w:val="28"/>
          <w:szCs w:val="28"/>
        </w:rPr>
        <w:t xml:space="preserve"> Transit programs, projects and services that receive CCA funding </w:t>
      </w:r>
    </w:p>
    <w:p w14:paraId="0BA55E8A" w14:textId="3EFFE2E7" w:rsidR="00E2335C" w:rsidRDefault="00E2335C" w:rsidP="00E2335C">
      <w:pPr>
        <w:ind w:left="720"/>
      </w:pPr>
      <w:r w:rsidRPr="00E2335C">
        <w:rPr>
          <w:b/>
          <w:bCs/>
          <w:color w:val="0070C0"/>
        </w:rPr>
        <w:t>Free rides for youth</w:t>
      </w:r>
      <w:r w:rsidRPr="00E2335C">
        <w:rPr>
          <w:b/>
          <w:bCs/>
        </w:rPr>
        <w:t>.</w:t>
      </w:r>
      <w:r w:rsidRPr="00E2335C">
        <w:t xml:space="preserve"> In 202</w:t>
      </w:r>
      <w:r>
        <w:t>3</w:t>
      </w:r>
      <w:r w:rsidRPr="00E2335C">
        <w:t xml:space="preserve">, </w:t>
      </w:r>
      <w:r>
        <w:t xml:space="preserve">Skagit </w:t>
      </w:r>
      <w:r w:rsidRPr="00E2335C">
        <w:t>Transit began providing free transit rides for young people ages 18 and</w:t>
      </w:r>
      <w:r>
        <w:t xml:space="preserve"> </w:t>
      </w:r>
      <w:r w:rsidRPr="00E2335C">
        <w:t>under. CCA</w:t>
      </w:r>
      <w:r>
        <w:t xml:space="preserve"> </w:t>
      </w:r>
      <w:r w:rsidRPr="00E2335C">
        <w:t xml:space="preserve">funding helps support </w:t>
      </w:r>
      <w:r>
        <w:t xml:space="preserve">Skagit </w:t>
      </w:r>
      <w:r w:rsidRPr="00E2335C">
        <w:t>Transit in providing these free rides for youth. In 2023, the agency</w:t>
      </w:r>
      <w:r>
        <w:t xml:space="preserve"> </w:t>
      </w:r>
      <w:r w:rsidRPr="00E2335C">
        <w:t xml:space="preserve">provided </w:t>
      </w:r>
      <w:r>
        <w:t>almost 71,000</w:t>
      </w:r>
      <w:r w:rsidRPr="00E2335C">
        <w:t xml:space="preserve"> free rides to help young people get to school, jobs, activities, and other destinations.</w:t>
      </w:r>
      <w:r w:rsidR="00827E1A">
        <w:t xml:space="preserve"> This attributed to 15% of our overall ridership in the last year.</w:t>
      </w:r>
    </w:p>
    <w:p w14:paraId="1F6B6372" w14:textId="4AA8598F" w:rsidR="00FB28C3" w:rsidRDefault="00E2335C" w:rsidP="00E2335C">
      <w:pPr>
        <w:ind w:left="720"/>
      </w:pPr>
      <w:r w:rsidRPr="00E2335C">
        <w:rPr>
          <w:b/>
          <w:bCs/>
          <w:color w:val="0070C0"/>
        </w:rPr>
        <w:t>Paratransit service.</w:t>
      </w:r>
      <w:r w:rsidRPr="00E2335C">
        <w:rPr>
          <w:color w:val="0070C0"/>
        </w:rPr>
        <w:t xml:space="preserve"> </w:t>
      </w:r>
      <w:r>
        <w:t>Skagit Transit</w:t>
      </w:r>
      <w:r w:rsidRPr="00E2335C">
        <w:t xml:space="preserve"> receives “State Special Needs</w:t>
      </w:r>
      <w:r>
        <w:t xml:space="preserve"> </w:t>
      </w:r>
      <w:r w:rsidRPr="00E2335C">
        <w:t>Transit Formula Funds” through the CCA.</w:t>
      </w:r>
      <w:r>
        <w:t xml:space="preserve"> </w:t>
      </w:r>
      <w:r w:rsidRPr="00E2335C">
        <w:t>The</w:t>
      </w:r>
      <w:r>
        <w:t xml:space="preserve"> </w:t>
      </w:r>
      <w:r w:rsidRPr="00E2335C">
        <w:t xml:space="preserve">agency uses these funds </w:t>
      </w:r>
      <w:r>
        <w:t>for</w:t>
      </w:r>
      <w:r w:rsidRPr="00E2335C">
        <w:t xml:space="preserve"> services to the county’s</w:t>
      </w:r>
      <w:r>
        <w:t xml:space="preserve"> </w:t>
      </w:r>
      <w:r w:rsidRPr="00E2335C">
        <w:t>most vulnerable citizens, who due to disabling condition</w:t>
      </w:r>
      <w:r w:rsidR="00071520">
        <w:t>s,</w:t>
      </w:r>
      <w:r w:rsidRPr="00E2335C">
        <w:t xml:space="preserve"> are unable to ride the </w:t>
      </w:r>
      <w:r>
        <w:t>fixed route</w:t>
      </w:r>
      <w:r w:rsidRPr="00E2335C">
        <w:t xml:space="preserve"> bus. </w:t>
      </w:r>
      <w:r w:rsidR="00071520">
        <w:t xml:space="preserve">Repealing the CCA could result in a </w:t>
      </w:r>
      <w:r w:rsidRPr="00E2335C">
        <w:t xml:space="preserve">loss of </w:t>
      </w:r>
      <w:r w:rsidRPr="00466EA0">
        <w:t>$</w:t>
      </w:r>
      <w:r w:rsidR="002F3CD0">
        <w:t>4.2</w:t>
      </w:r>
      <w:r w:rsidR="00466EA0">
        <w:t xml:space="preserve"> million</w:t>
      </w:r>
      <w:r w:rsidRPr="00E2335C">
        <w:t xml:space="preserve"> in funding for paratransit services in the</w:t>
      </w:r>
      <w:r w:rsidR="00FB28C3">
        <w:t xml:space="preserve"> </w:t>
      </w:r>
      <w:r w:rsidRPr="00E2335C">
        <w:t>2025-27 biennium.  </w:t>
      </w:r>
    </w:p>
    <w:p w14:paraId="50F4F268" w14:textId="07336082" w:rsidR="00923D16" w:rsidRPr="00923D16" w:rsidRDefault="00FB28C3" w:rsidP="00923D16">
      <w:pPr>
        <w:ind w:left="720"/>
      </w:pPr>
      <w:r>
        <w:rPr>
          <w:b/>
          <w:bCs/>
          <w:color w:val="0070C0"/>
        </w:rPr>
        <w:t>Zero Emissions Fleet Transition</w:t>
      </w:r>
      <w:r w:rsidRPr="00FB28C3">
        <w:rPr>
          <w:color w:val="0070C0"/>
        </w:rPr>
        <w:t xml:space="preserve"> </w:t>
      </w:r>
      <w:r w:rsidR="00E2335C" w:rsidRPr="00E2335C">
        <w:rPr>
          <w:b/>
          <w:bCs/>
        </w:rPr>
        <w:t>improvements and expansion</w:t>
      </w:r>
      <w:r w:rsidR="00E2335C" w:rsidRPr="00E2335C">
        <w:t xml:space="preserve">. </w:t>
      </w:r>
      <w:r w:rsidR="00071520" w:rsidRPr="00071520">
        <w:t xml:space="preserve">Without CCA funding, Skagit Transit will face significant delays in replacing aging diesel buses with zero-emission vehicles. This would undermine our efforts to reduce </w:t>
      </w:r>
      <w:r w:rsidR="00071520" w:rsidRPr="00071520">
        <w:lastRenderedPageBreak/>
        <w:t>greenhouse gas emissions, improve air quality, and achieve our long-term sustainability goals.</w:t>
      </w:r>
    </w:p>
    <w:p w14:paraId="3F0E0A4E" w14:textId="4F66DF1F" w:rsidR="00FB28C3" w:rsidRDefault="00DB15FB" w:rsidP="00E2335C">
      <w:pPr>
        <w:ind w:left="720"/>
      </w:pPr>
      <w:r>
        <w:t xml:space="preserve">  </w:t>
      </w:r>
    </w:p>
    <w:p w14:paraId="067D0144" w14:textId="77777777" w:rsidR="00FB28C3" w:rsidRPr="00FB28C3" w:rsidRDefault="00E2335C" w:rsidP="00E2335C">
      <w:pPr>
        <w:ind w:left="720"/>
        <w:rPr>
          <w:b/>
          <w:bCs/>
          <w:color w:val="002060"/>
          <w:sz w:val="28"/>
          <w:szCs w:val="28"/>
        </w:rPr>
      </w:pPr>
      <w:r w:rsidRPr="00E2335C">
        <w:rPr>
          <w:b/>
          <w:bCs/>
          <w:color w:val="002060"/>
          <w:sz w:val="28"/>
          <w:szCs w:val="28"/>
        </w:rPr>
        <w:t>Additional Potential Impacts</w:t>
      </w:r>
      <w:r w:rsidR="00FB28C3" w:rsidRPr="00FB28C3">
        <w:rPr>
          <w:b/>
          <w:bCs/>
          <w:color w:val="002060"/>
          <w:sz w:val="28"/>
          <w:szCs w:val="28"/>
        </w:rPr>
        <w:t xml:space="preserve"> </w:t>
      </w:r>
    </w:p>
    <w:p w14:paraId="7739542A" w14:textId="77777777" w:rsidR="00071520" w:rsidRDefault="00071520" w:rsidP="00E2335C">
      <w:pPr>
        <w:ind w:left="720"/>
      </w:pPr>
      <w:r w:rsidRPr="00071520">
        <w:t>The loss of CCA funds could also impact the following Skagit Transit services and initiatives:</w:t>
      </w:r>
    </w:p>
    <w:p w14:paraId="5B1DAEBB" w14:textId="28ACCC24" w:rsidR="00FB28C3" w:rsidRDefault="00071520" w:rsidP="00E2335C">
      <w:pPr>
        <w:ind w:left="720"/>
      </w:pPr>
      <w:r w:rsidRPr="009E4BA3">
        <w:rPr>
          <w:b/>
          <w:bCs/>
          <w:color w:val="0070C0"/>
        </w:rPr>
        <w:t>Long Range Transit Plan Implementation:</w:t>
      </w:r>
      <w:r w:rsidRPr="009E4BA3">
        <w:rPr>
          <w:color w:val="0070C0"/>
        </w:rPr>
        <w:t xml:space="preserve"> </w:t>
      </w:r>
      <w:r w:rsidR="00E2335C" w:rsidRPr="00E2335C">
        <w:t xml:space="preserve">The agency </w:t>
      </w:r>
      <w:r>
        <w:t>may be</w:t>
      </w:r>
      <w:r w:rsidR="00E2335C" w:rsidRPr="00E2335C">
        <w:t xml:space="preserve"> </w:t>
      </w:r>
      <w:r>
        <w:t>un</w:t>
      </w:r>
      <w:r w:rsidR="00E2335C" w:rsidRPr="00E2335C">
        <w:t xml:space="preserve">able to </w:t>
      </w:r>
      <w:r>
        <w:t xml:space="preserve">carry out </w:t>
      </w:r>
      <w:r w:rsidR="00FB28C3">
        <w:t xml:space="preserve">recommendations </w:t>
      </w:r>
      <w:r w:rsidR="00923D16">
        <w:t xml:space="preserve">from </w:t>
      </w:r>
      <w:r w:rsidR="00FB28C3">
        <w:t>the Lond Range Transit Plan</w:t>
      </w:r>
      <w:r w:rsidR="00E2335C" w:rsidRPr="00E2335C">
        <w:t xml:space="preserve">, </w:t>
      </w:r>
      <w:r>
        <w:t xml:space="preserve">which includes phased </w:t>
      </w:r>
      <w:r w:rsidR="00E2335C" w:rsidRPr="00E2335C">
        <w:t>service</w:t>
      </w:r>
      <w:r w:rsidR="00FB28C3">
        <w:t xml:space="preserve"> </w:t>
      </w:r>
      <w:r w:rsidR="00E2335C" w:rsidRPr="00E2335C">
        <w:t>improvements and expansion in phases over the next several years.</w:t>
      </w:r>
      <w:r w:rsidR="00FB28C3">
        <w:t xml:space="preserve"> </w:t>
      </w:r>
    </w:p>
    <w:p w14:paraId="53C143E4" w14:textId="5F2A6FB8" w:rsidR="00FB28C3" w:rsidRDefault="00E2335C" w:rsidP="00E2335C">
      <w:pPr>
        <w:ind w:left="720"/>
      </w:pPr>
      <w:r w:rsidRPr="00E2335C">
        <w:rPr>
          <w:b/>
          <w:bCs/>
          <w:color w:val="0070C0"/>
        </w:rPr>
        <w:t>Evening</w:t>
      </w:r>
      <w:r w:rsidR="00FB28C3" w:rsidRPr="009E4BA3">
        <w:rPr>
          <w:b/>
          <w:bCs/>
          <w:color w:val="0070C0"/>
        </w:rPr>
        <w:t xml:space="preserve"> </w:t>
      </w:r>
      <w:r w:rsidRPr="00E2335C">
        <w:rPr>
          <w:b/>
          <w:bCs/>
          <w:color w:val="0070C0"/>
        </w:rPr>
        <w:t>and</w:t>
      </w:r>
      <w:r w:rsidR="00FB28C3" w:rsidRPr="009E4BA3">
        <w:rPr>
          <w:b/>
          <w:bCs/>
          <w:color w:val="0070C0"/>
        </w:rPr>
        <w:t xml:space="preserve"> </w:t>
      </w:r>
      <w:r w:rsidRPr="00E2335C">
        <w:rPr>
          <w:b/>
          <w:bCs/>
          <w:color w:val="0070C0"/>
        </w:rPr>
        <w:t>weekend service</w:t>
      </w:r>
      <w:r w:rsidR="009E4BA3">
        <w:t>:</w:t>
      </w:r>
      <w:r w:rsidR="00FB28C3" w:rsidRPr="009E4BA3">
        <w:t xml:space="preserve"> </w:t>
      </w:r>
      <w:r w:rsidR="009E4BA3">
        <w:t xml:space="preserve">Reductions </w:t>
      </w:r>
      <w:r w:rsidR="00DB14C7">
        <w:t xml:space="preserve">in evening and weekend service, as well as the frequency of buses on certain </w:t>
      </w:r>
      <w:r w:rsidR="00937B14">
        <w:t>routes</w:t>
      </w:r>
      <w:r w:rsidR="00DB14C7">
        <w:t>, may be necessary, and planned expansions could be delayed or canceled</w:t>
      </w:r>
      <w:r w:rsidRPr="00E2335C">
        <w:t>.</w:t>
      </w:r>
      <w:r w:rsidR="00FB28C3">
        <w:t xml:space="preserve"> </w:t>
      </w:r>
    </w:p>
    <w:p w14:paraId="5910E14A" w14:textId="7BB56A40" w:rsidR="00E2335C" w:rsidRPr="00E2335C" w:rsidRDefault="002B23D2" w:rsidP="00E2335C">
      <w:pPr>
        <w:ind w:left="720"/>
      </w:pPr>
      <w:r w:rsidRPr="002B23D2">
        <w:rPr>
          <w:b/>
          <w:bCs/>
          <w:color w:val="0070C0"/>
        </w:rPr>
        <w:t xml:space="preserve">Infrastructure Upgrades: </w:t>
      </w:r>
      <w:r w:rsidRPr="002B23D2">
        <w:t>Critical infrastructure projects, such as replacing aging bus shelters with new, safer designs that include lighting, could be impacted.</w:t>
      </w:r>
    </w:p>
    <w:p w14:paraId="225424B0" w14:textId="707C4B7E" w:rsidR="00FB28C3" w:rsidRDefault="002B23D2" w:rsidP="00FB28C3">
      <w:pPr>
        <w:ind w:left="720"/>
      </w:pPr>
      <w:r w:rsidRPr="001A6B14">
        <w:rPr>
          <w:b/>
          <w:bCs/>
          <w:color w:val="0070C0"/>
        </w:rPr>
        <w:t>Zero</w:t>
      </w:r>
      <w:r w:rsidR="00935A97" w:rsidRPr="001A6B14">
        <w:rPr>
          <w:b/>
          <w:bCs/>
          <w:color w:val="0070C0"/>
        </w:rPr>
        <w:t xml:space="preserve"> </w:t>
      </w:r>
      <w:r w:rsidRPr="001A6B14">
        <w:rPr>
          <w:b/>
          <w:bCs/>
          <w:color w:val="0070C0"/>
        </w:rPr>
        <w:t>Emissions</w:t>
      </w:r>
      <w:r w:rsidR="00935A97" w:rsidRPr="001A6B14">
        <w:rPr>
          <w:b/>
          <w:bCs/>
          <w:color w:val="0070C0"/>
        </w:rPr>
        <w:t xml:space="preserve"> Fleet Goals:</w:t>
      </w:r>
      <w:r w:rsidRPr="001A6B14">
        <w:rPr>
          <w:b/>
          <w:bCs/>
          <w:color w:val="0070C0"/>
        </w:rPr>
        <w:t xml:space="preserve"> </w:t>
      </w:r>
      <w:r w:rsidR="00E2335C" w:rsidRPr="00E2335C">
        <w:t>C</w:t>
      </w:r>
      <w:r w:rsidR="00935A97" w:rsidRPr="00935A97">
        <w:t>CA funding is crucial to achieving our goal of having 20 percent of our in-service fleet be zero-emission by 2030. The loss of these funds could jeopardize future purchases of zero-emissions buses and the associated infrastructure.</w:t>
      </w:r>
      <w:r w:rsidR="00FB28C3">
        <w:t xml:space="preserve"> </w:t>
      </w:r>
    </w:p>
    <w:p w14:paraId="13D6BF1B" w14:textId="07BD3A36" w:rsidR="005D3C6D" w:rsidRDefault="00935A97" w:rsidP="001A6B14">
      <w:pPr>
        <w:ind w:left="720"/>
      </w:pPr>
      <w:r w:rsidRPr="001A6B14">
        <w:rPr>
          <w:b/>
          <w:bCs/>
          <w:color w:val="0070C0"/>
        </w:rPr>
        <w:t xml:space="preserve">Budget Gap: </w:t>
      </w:r>
      <w:r w:rsidR="001A6B14" w:rsidRPr="001A6B14">
        <w:t xml:space="preserve">Any other programs or projects that could help bridge </w:t>
      </w:r>
      <w:r w:rsidR="001A6B14" w:rsidRPr="00466EA0">
        <w:t>the $</w:t>
      </w:r>
      <w:r w:rsidR="00466EA0">
        <w:t>16.8 million</w:t>
      </w:r>
      <w:r w:rsidR="001A6B14" w:rsidRPr="001A6B14">
        <w:t xml:space="preserve"> gap in the agency’s six-year budget created by the loss of CCA funds are at risk.</w:t>
      </w:r>
    </w:p>
    <w:sectPr w:rsidR="005D3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761685"/>
    <w:multiLevelType w:val="multilevel"/>
    <w:tmpl w:val="380CA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850D13"/>
    <w:multiLevelType w:val="multilevel"/>
    <w:tmpl w:val="921A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7719945">
    <w:abstractNumId w:val="0"/>
  </w:num>
  <w:num w:numId="2" w16cid:durableId="625891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5C"/>
    <w:rsid w:val="00071520"/>
    <w:rsid w:val="000F47E6"/>
    <w:rsid w:val="001A6B14"/>
    <w:rsid w:val="002B23D2"/>
    <w:rsid w:val="002F3CD0"/>
    <w:rsid w:val="0034744C"/>
    <w:rsid w:val="00407C48"/>
    <w:rsid w:val="00466EA0"/>
    <w:rsid w:val="005D3C6D"/>
    <w:rsid w:val="006640EA"/>
    <w:rsid w:val="00712BD7"/>
    <w:rsid w:val="00751BE8"/>
    <w:rsid w:val="0076521B"/>
    <w:rsid w:val="00827E1A"/>
    <w:rsid w:val="00923D16"/>
    <w:rsid w:val="00935A97"/>
    <w:rsid w:val="00937B14"/>
    <w:rsid w:val="009E4BA3"/>
    <w:rsid w:val="00A544CD"/>
    <w:rsid w:val="00DB14C7"/>
    <w:rsid w:val="00DB15FB"/>
    <w:rsid w:val="00E2335C"/>
    <w:rsid w:val="00FB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C69F6"/>
  <w15:chartTrackingRefBased/>
  <w15:docId w15:val="{0152ECB7-B0E6-4056-8873-7DDC5F70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33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3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3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3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3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3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3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3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3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3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3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3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3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3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3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3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3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3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3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3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3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3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3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3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3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3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3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3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35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23D16"/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27E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7E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7E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E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E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9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9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56A85-7078-4CA4-A383-4B46BAD44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Skagit Transit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Stevie Mathews</dc:creator>
  <cp:keywords/>
  <dc:description/>
  <cp:lastModifiedBy>Nic Bergman</cp:lastModifiedBy>
  <cp:revision>2</cp:revision>
  <cp:lastPrinted>2024-08-30T23:23:00Z</cp:lastPrinted>
  <dcterms:created xsi:type="dcterms:W3CDTF">2024-09-24T23:20:00Z</dcterms:created>
  <dcterms:modified xsi:type="dcterms:W3CDTF">2024-09-24T23:20:00Z</dcterms:modified>
</cp:coreProperties>
</file>