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5D" w:rsidRPr="00E2175D" w:rsidRDefault="00E2175D" w:rsidP="00E2175D">
      <w:pPr>
        <w:autoSpaceDE w:val="0"/>
        <w:autoSpaceDN w:val="0"/>
        <w:adjustRightInd w:val="0"/>
        <w:spacing w:after="0" w:line="240" w:lineRule="auto"/>
        <w:ind w:right="-6570"/>
        <w:rPr>
          <w:rFonts w:ascii="MyriadPro-Bold" w:hAnsi="MyriadPro-Bold" w:cs="MyriadPro-Bold"/>
          <w:b/>
          <w:bCs/>
          <w:sz w:val="24"/>
          <w:szCs w:val="24"/>
        </w:rPr>
      </w:pPr>
      <w:r>
        <w:rPr>
          <w:rFonts w:ascii="MyriadPro-Bold" w:hAnsi="MyriadPro-Bold" w:cs="MyriadPro-Bold"/>
          <w:b/>
          <w:bCs/>
          <w:sz w:val="24"/>
          <w:szCs w:val="24"/>
        </w:rPr>
        <w:t>HEALTH CARE PROVIDER – Medical eligibility criteria: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  <w:sz w:val="18"/>
          <w:szCs w:val="18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ind w:firstLine="720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Non-Ambulatory Disabilities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1. Wheelchair-User. </w:t>
      </w:r>
      <w:r>
        <w:rPr>
          <w:rFonts w:ascii="MyriadPro-Light" w:hAnsi="MyriadPro-Light" w:cs="MyriadPro-Light"/>
          <w:color w:val="000000"/>
          <w:sz w:val="16"/>
          <w:szCs w:val="16"/>
        </w:rPr>
        <w:t>Impairments which, regardless of cause, confine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individuals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to wheelchairs.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 xml:space="preserve">Section  </w:t>
      </w:r>
      <w:bookmarkStart w:id="0" w:name="_GoBack"/>
      <w:bookmarkEnd w:id="0"/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Semi-Ambulatory Physical Disabilities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1. Restricted Mobility. </w:t>
      </w:r>
      <w:r>
        <w:rPr>
          <w:rFonts w:ascii="MyriadPro-Light" w:hAnsi="MyriadPro-Light" w:cs="MyriadPro-Light"/>
          <w:color w:val="000000"/>
          <w:sz w:val="16"/>
          <w:szCs w:val="16"/>
        </w:rPr>
        <w:t>Impairments which cause individuals to walk with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difficulty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including, but not limited to, individuals using a long leg brace, a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walker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or crutches to achieve mobility, or birth defects and other muscular/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skeletal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disabilities, including dwarfism, causing mobility restriction. Persons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currently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undergoing chemotherapy or radiation treatment are considered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eligible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for a reduced fare permit under this subsection.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2. Arthritis.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who suffer from arthritis causing a function motor defect in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any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two major limbs. (American Rheumatism Association criteria may be used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 guideline for the determination of arthritic handicap; Therapeutic Grade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III, Functional Class III, or Anatomical State III or worse is evidence of arthritic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handicap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>.)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3. Loss of Extremities.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who suffer anatomical deformity of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amputation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of both hands, one hand and one foot, or lower extremity at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above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the tarsal region. Loss of major function may be due to degenerative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changes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associated with vascular or neurological deficiencies, traumatic loss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of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muscle mass or tendons, bony or fibrous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ankylosis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at unfavorable angle,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joint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subluxation or instability.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4. Cerebrovascular Accident.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displaying one of the following, four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months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post-CVA: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Pseudobulbar palsy;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Functional motor defect in any two extremities; or</w:t>
      </w:r>
    </w:p>
    <w:p w:rsidR="00E2175D" w:rsidRDefault="00E2175D" w:rsidP="00E2175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c. Ataxia affecting two extremities substantiated by appropriate cerebellar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signs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or proprioceptive loss.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5. Respiratory. </w:t>
      </w:r>
      <w:r>
        <w:rPr>
          <w:rFonts w:ascii="MyriadPro-Light" w:hAnsi="MyriadPro-Light" w:cs="MyriadPro-Light"/>
          <w:color w:val="000000"/>
          <w:sz w:val="16"/>
          <w:szCs w:val="16"/>
        </w:rPr>
        <w:t>Person suffering respiratory impairment (dyspnea) of Class 3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greater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as defined by “Guidelines to the Evaluation of Permanent Impairment: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The Respiratory System,” Journal of the American Medical Association, 194:919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(1965).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6. Cardiac.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suffering functional classification III or IV and therapeutic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classifications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C, D, or E cardiac disease as defined by Diseases of the Heart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and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Blood Vessels — Nomenclature and Criteria for Diagnosis, New York Heart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Assoc. (6</w:t>
      </w:r>
      <w:r>
        <w:rPr>
          <w:rFonts w:ascii="MyriadPro-Light" w:hAnsi="MyriadPro-Light" w:cs="MyriadPro-Light"/>
          <w:color w:val="000000"/>
          <w:sz w:val="9"/>
          <w:szCs w:val="9"/>
        </w:rPr>
        <w:t xml:space="preserve">th </w:t>
      </w:r>
      <w:r>
        <w:rPr>
          <w:rFonts w:ascii="MyriadPro-Light" w:hAnsi="MyriadPro-Light" w:cs="MyriadPro-Light"/>
          <w:color w:val="000000"/>
          <w:sz w:val="16"/>
          <w:szCs w:val="16"/>
        </w:rPr>
        <w:t>Edition).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7. Dialysis.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who must use a kidney dialysis machine in order to live.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8. Disorders of Spine.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disabled by one or more of the following: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Fracture of vertebra, residuals or, with cord involvement with appropriate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motor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and sensory loss;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Generalized osteoporosis with pain, limitation of back motion,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paravertebral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muscle spasms, and compression fracture of vertebra;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 xml:space="preserve">c.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Ankylosis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or fixation of cervical or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dorsolumbar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spine at 30 degrees or more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of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flexion measured from the neutral position and one of the following: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i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. Calcification of the anterior and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alteral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ligaments as shown by x-ray;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 xml:space="preserve">ii.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Dilateral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ankylosis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of sacroiliac joints and abnormal </w:t>
      </w: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apophseal</w:t>
      </w:r>
      <w:proofErr w:type="spellEnd"/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articulation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as shown by x-ray.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9. Nerve Root Compression Syndrome. </w:t>
      </w:r>
      <w:r>
        <w:rPr>
          <w:rFonts w:ascii="MyriadPro-Light" w:hAnsi="MyriadPro-Light" w:cs="MyriadPro-Light"/>
          <w:color w:val="000000"/>
          <w:sz w:val="16"/>
          <w:szCs w:val="16"/>
        </w:rPr>
        <w:t>A person disabled due to any cause by: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Pain and motion limitation in back of neck; and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Cervical or lumbar nerve root compression as evidenced by appropriate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radicular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distribution of sensory, motor and reflex abnormalities.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10. Motor.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disabled by one or more of the following: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Faulty coordination or palsy from brain, spinal, or peripheral nerve injury;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A functional motor deficit in any two limbs;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c. Manifestations significantly reducing mobility, coordination, and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perceptiveness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not accounted for in prior categories.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11. HIV Disease. </w:t>
      </w:r>
      <w:r>
        <w:rPr>
          <w:rFonts w:ascii="MyriadPro-Light" w:hAnsi="MyriadPro-Light" w:cs="MyriadPro-Light"/>
          <w:color w:val="000000"/>
          <w:sz w:val="16"/>
          <w:szCs w:val="16"/>
        </w:rPr>
        <w:t>A person disabled by HIV disease who meets Social Security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eligibility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criteria or who meets Washington State (GAU/Welfare) medical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criteria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>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 xml:space="preserve">Section 3. 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Visual Disabilities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1. Persons disabled because of: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Visual acuity of 20/200 or less in the better eye with correcting lenses;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Contraction of the visual field: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spellStart"/>
      <w:r>
        <w:rPr>
          <w:rFonts w:ascii="MyriadPro-Light" w:hAnsi="MyriadPro-Light" w:cs="MyriadPro-Light"/>
          <w:color w:val="000000"/>
          <w:sz w:val="16"/>
          <w:szCs w:val="16"/>
        </w:rPr>
        <w:t>i</w:t>
      </w:r>
      <w:proofErr w:type="spellEnd"/>
      <w:r>
        <w:rPr>
          <w:rFonts w:ascii="MyriadPro-Light" w:hAnsi="MyriadPro-Light" w:cs="MyriadPro-Light"/>
          <w:color w:val="000000"/>
          <w:sz w:val="16"/>
          <w:szCs w:val="16"/>
        </w:rPr>
        <w:t>. So the widest diameter of visual field subtending an angular distance is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no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greater than 20 degrees;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ii. To 10 degrees or less from the point of fixation;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iii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>. To 20% or less visual field efficiency.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2. Persons who, by reason of visual impairment, do not qualify for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proofErr w:type="gramStart"/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a</w:t>
      </w:r>
      <w:proofErr w:type="gramEnd"/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 Driver’s License under regulations of the Washington State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Department of Motor Vehicles.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 xml:space="preserve">Section 4. 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Hearing Disabilities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1. Persons disabled because of hearing impairments manifested by one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proofErr w:type="gramStart"/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or</w:t>
      </w:r>
      <w:proofErr w:type="gramEnd"/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 more of the following: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Better ear pure tone average of 90 dB HL (unaided) for tones at 500, 1,000,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2,000 Hz;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Best speech discrimination score at or below 40% (unaided) as measured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with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standardized testing materials.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2. Eligibility may be certified by a physician licensed by the State of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Washington or by an audiologist certified by the American Speech–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Language–Hearing Association.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 xml:space="preserve">Section 5. 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Neurological Disabilities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1. Epilepsy.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Persons who have suffered any seizure with loss of awareness within the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last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6 months.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Persons exhibiting seizure-free control for a continuous period of more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than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six months duration are not included in the statement of epilepsy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defined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in this section.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lastRenderedPageBreak/>
        <w:t xml:space="preserve">2. Neurological Handicap. </w:t>
      </w:r>
      <w:r>
        <w:rPr>
          <w:rFonts w:ascii="MyriadPro-Light" w:hAnsi="MyriadPro-Light" w:cs="MyriadPro-Light"/>
          <w:color w:val="000000"/>
          <w:sz w:val="16"/>
          <w:szCs w:val="16"/>
        </w:rPr>
        <w:t>A person disabled by cerebral palsy, multiple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sclerosis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>, muscular dystrophy, or other neurological and physical impairments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not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controlled by medication.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16"/>
          <w:szCs w:val="16"/>
        </w:rPr>
      </w:pP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  <w:sz w:val="18"/>
          <w:szCs w:val="18"/>
        </w:rPr>
        <w:sectPr w:rsidR="00E2175D" w:rsidSect="00E2175D">
          <w:pgSz w:w="15840" w:h="12240" w:orient="landscape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>Section 6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hAnsi="MyriadPro-Bold" w:cs="MyriadPro-Bold"/>
          <w:b/>
          <w:bCs/>
          <w:color w:val="000000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 xml:space="preserve">. </w:t>
      </w:r>
      <w:r>
        <w:rPr>
          <w:rFonts w:ascii="MyriadPro-Bold" w:hAnsi="MyriadPro-Bold" w:cs="MyriadPro-Bold"/>
          <w:b/>
          <w:bCs/>
          <w:color w:val="000000"/>
          <w:sz w:val="18"/>
          <w:szCs w:val="18"/>
        </w:rPr>
        <w:t>Mental Disabilities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1. Developmental Disabilities — Permanent Permit.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disabled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due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to intellectual disability, autism or other conditions found to be closely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associated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with intellectual disability or to require treatment similar to that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required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by intellectually disabled individuals and: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The disability originates before such individual attains age 18;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The condition has continued, or can be expected to continue, indefinitely;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c. The condition substantially limits one or more major life activities on an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ongoing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basis.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2. Adult Cognition Impairments — Permanent Permit. </w:t>
      </w:r>
      <w:r>
        <w:rPr>
          <w:rFonts w:ascii="MyriadPro-Light" w:hAnsi="MyriadPro-Light" w:cs="MyriadPro-Light"/>
          <w:color w:val="000000"/>
          <w:sz w:val="16"/>
          <w:szCs w:val="16"/>
        </w:rPr>
        <w:t>Persons whom by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reason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of traumatic brain injury, illness or other accident occurring after age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18 experience ongoing impairment(s) in cognition that substantially limit(s)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one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or more major life activities, including individuals who meet SSA, SSI, or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SSDI eligibility criteria.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>3. Serious Persistent (Chronic) Mental Illness — Permanent Permit</w:t>
      </w:r>
      <w:r>
        <w:rPr>
          <w:rFonts w:ascii="MyriadPro-Light" w:hAnsi="MyriadPro-Light" w:cs="MyriadPro-Light"/>
          <w:color w:val="000000"/>
          <w:sz w:val="16"/>
          <w:szCs w:val="16"/>
        </w:rPr>
        <w:t>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Individuals with a mental illness with symptoms chronic in nature who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experience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 significant limitation in their ability to take part in major life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activities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and </w:t>
      </w:r>
      <w:r>
        <w:rPr>
          <w:rFonts w:ascii="MyriadPro-Light" w:hAnsi="MyriadPro-Light" w:cs="MyriadPro-Light"/>
          <w:color w:val="000000"/>
          <w:sz w:val="16"/>
          <w:szCs w:val="16"/>
        </w:rPr>
        <w:t>who meet one of the following: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Having a mental disorder diagnosis based on criteria in the Diagnostic and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Statistical Manual of Mental Disorders (DSM);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Living in a group/boarding home setting, receiving state or federal financial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assistance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and participating in a state or federally funded work activity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center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or workshop;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c. Permanently placed in a supervised or supported living arrangement;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d. Addressing mental health needs by participating in any training/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rehabilitation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program or therapy established under federal, state, county,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Regional Support Network (RSN), or city government agency.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4. Serious Mental Illness (Acute at-risk) — Temporary Permit. </w:t>
      </w:r>
      <w:r>
        <w:rPr>
          <w:rFonts w:ascii="MyriadPro-Light" w:hAnsi="MyriadPro-Light" w:cs="MyriadPro-Light"/>
          <w:color w:val="000000"/>
          <w:sz w:val="16"/>
          <w:szCs w:val="16"/>
        </w:rPr>
        <w:t>Individuals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with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 mental illness who are currently experiencing a significant limitation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in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their ability to take part in major life activities </w:t>
      </w:r>
      <w:r>
        <w:rPr>
          <w:rFonts w:ascii="MyriadPro-Bold" w:hAnsi="MyriadPro-Bold" w:cs="MyriadPro-Bold"/>
          <w:b/>
          <w:bCs/>
          <w:color w:val="000000"/>
          <w:sz w:val="16"/>
          <w:szCs w:val="16"/>
        </w:rPr>
        <w:t xml:space="preserve">and </w:t>
      </w:r>
      <w:r>
        <w:rPr>
          <w:rFonts w:ascii="MyriadPro-Light" w:hAnsi="MyriadPro-Light" w:cs="MyriadPro-Light"/>
          <w:color w:val="000000"/>
          <w:sz w:val="16"/>
          <w:szCs w:val="16"/>
        </w:rPr>
        <w:t>who meet one of the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following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>: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a. Having a mental disorder diagnosis based on criteria in the Diagnostic and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Statistical Manual of Mental Disorders (DSM);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b. Living in a group/boarding home setting, receiving state or federal financial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assistance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and participating in a state or federally funded work activity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center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or workshop;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c. Living at home under supervision and participating in a state or federally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funded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state or federal work activity center or workshop;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r>
        <w:rPr>
          <w:rFonts w:ascii="MyriadPro-Light" w:hAnsi="MyriadPro-Light" w:cs="MyriadPro-Light"/>
          <w:color w:val="000000"/>
          <w:sz w:val="16"/>
          <w:szCs w:val="16"/>
        </w:rPr>
        <w:t>d. Addressing mental health needs by participating in any training/</w:t>
      </w:r>
    </w:p>
    <w:p w:rsidR="00E2175D" w:rsidRDefault="00E2175D" w:rsidP="00E2175D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color w:val="000000"/>
          <w:sz w:val="16"/>
          <w:szCs w:val="16"/>
        </w:rPr>
      </w:pPr>
      <w:proofErr w:type="gramStart"/>
      <w:r>
        <w:rPr>
          <w:rFonts w:ascii="MyriadPro-Light" w:hAnsi="MyriadPro-Light" w:cs="MyriadPro-Light"/>
          <w:color w:val="000000"/>
          <w:sz w:val="16"/>
          <w:szCs w:val="16"/>
        </w:rPr>
        <w:t>rehabilitation</w:t>
      </w:r>
      <w:proofErr w:type="gramEnd"/>
      <w:r>
        <w:rPr>
          <w:rFonts w:ascii="MyriadPro-Light" w:hAnsi="MyriadPro-Light" w:cs="MyriadPro-Light"/>
          <w:color w:val="000000"/>
          <w:sz w:val="16"/>
          <w:szCs w:val="16"/>
        </w:rPr>
        <w:t xml:space="preserve"> program or therapy established under federal, state, county,</w:t>
      </w:r>
    </w:p>
    <w:p w:rsidR="004267B8" w:rsidRDefault="00E2175D" w:rsidP="00E2175D">
      <w:pPr>
        <w:jc w:val="both"/>
      </w:pPr>
      <w:r>
        <w:rPr>
          <w:rFonts w:ascii="MyriadPro-Light" w:hAnsi="MyriadPro-Light" w:cs="MyriadPro-Light"/>
          <w:color w:val="000000"/>
          <w:sz w:val="16"/>
          <w:szCs w:val="16"/>
        </w:rPr>
        <w:t>Regional Support Network (RSN), or city government agency</w:t>
      </w:r>
    </w:p>
    <w:sectPr w:rsidR="004267B8" w:rsidSect="00E2175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5D"/>
    <w:rsid w:val="004267B8"/>
    <w:rsid w:val="00E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9ECB"/>
  <w15:chartTrackingRefBased/>
  <w15:docId w15:val="{6D186334-36FE-48F2-8BF1-E0E9417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75D"/>
  </w:style>
  <w:style w:type="paragraph" w:styleId="Heading1">
    <w:name w:val="heading 1"/>
    <w:basedOn w:val="Normal"/>
    <w:next w:val="Normal"/>
    <w:link w:val="Heading1Char"/>
    <w:uiPriority w:val="9"/>
    <w:qFormat/>
    <w:rsid w:val="00E2175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7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75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75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75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75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75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7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7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75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75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75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175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17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2175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75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75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E2175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2175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E217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175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175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7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75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175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2175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2175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175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2175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7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2CA0-4E58-4913-8B13-B19303A1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2C087262</Template>
  <TotalTime>6</TotalTime>
  <Pages>2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Guwin</dc:creator>
  <cp:keywords/>
  <dc:description/>
  <cp:lastModifiedBy>Tiffany Guwin</cp:lastModifiedBy>
  <cp:revision>1</cp:revision>
  <dcterms:created xsi:type="dcterms:W3CDTF">2019-08-08T22:10:00Z</dcterms:created>
  <dcterms:modified xsi:type="dcterms:W3CDTF">2019-08-08T22:20:00Z</dcterms:modified>
</cp:coreProperties>
</file>